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26" w:rsidRPr="008770F5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8770F5">
        <w:rPr>
          <w:b/>
          <w:bCs/>
          <w:color w:val="000000"/>
          <w:sz w:val="24"/>
          <w:szCs w:val="24"/>
          <w:lang w:eastAsia="ru-RU" w:bidi="ru-RU"/>
        </w:rPr>
        <w:t>РЕГЛАМЕНТ ОБМЕНА ДЕЛОВЫМИ ПОДАРКАМИ</w:t>
      </w:r>
      <w:r w:rsidRPr="008770F5">
        <w:rPr>
          <w:b/>
          <w:bCs/>
          <w:color w:val="000000"/>
          <w:sz w:val="24"/>
          <w:szCs w:val="24"/>
          <w:lang w:eastAsia="ru-RU" w:bidi="ru-RU"/>
        </w:rPr>
        <w:br/>
        <w:t xml:space="preserve"> И ЗНАКАМИ ДЕЛОВОГО ГОСТЕПРИИМСТВА </w:t>
      </w:r>
    </w:p>
    <w:p w:rsidR="00CB5626" w:rsidRPr="008770F5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8770F5">
        <w:rPr>
          <w:b/>
          <w:bCs/>
          <w:color w:val="000000"/>
          <w:sz w:val="24"/>
          <w:szCs w:val="24"/>
          <w:lang w:eastAsia="ru-RU" w:bidi="ru-RU"/>
        </w:rPr>
        <w:t>В ГБУЗ СО «СГП №4»</w:t>
      </w:r>
    </w:p>
    <w:p w:rsidR="00CB5626" w:rsidRPr="008770F5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B5626" w:rsidRPr="008770F5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8770F5">
        <w:rPr>
          <w:b/>
          <w:bCs/>
          <w:color w:val="000000"/>
          <w:sz w:val="24"/>
          <w:szCs w:val="24"/>
          <w:lang w:eastAsia="ru-RU" w:bidi="ru-RU"/>
        </w:rPr>
        <w:t>1. ОБЩИЕ ПОЛОЖЕНИЯ</w:t>
      </w:r>
    </w:p>
    <w:p w:rsidR="00CB5626" w:rsidRPr="008770F5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B5626" w:rsidRDefault="00CB5626" w:rsidP="00CB5626">
      <w:pPr>
        <w:rPr>
          <w:lang w:eastAsia="ru-RU" w:bidi="ru-RU"/>
        </w:rPr>
      </w:pPr>
      <w:r w:rsidRPr="008770F5">
        <w:rPr>
          <w:lang w:eastAsia="ru-RU" w:bidi="ru-RU"/>
        </w:rPr>
        <w:t>1.1</w:t>
      </w:r>
      <w:r w:rsidR="008770F5" w:rsidRPr="008770F5">
        <w:rPr>
          <w:lang w:eastAsia="ru-RU" w:bidi="ru-RU"/>
        </w:rPr>
        <w:t>.</w:t>
      </w:r>
      <w:r w:rsidRPr="008770F5">
        <w:rPr>
          <w:lang w:eastAsia="ru-RU" w:bidi="ru-RU"/>
        </w:rPr>
        <w:t xml:space="preserve"> Настоящий Регламент обмена деловыми подарками и знаками делового гостеприимства (далее - Регламент) разработан в соответствии с Федеральным законом «О противодействии коррупции» № 273-ФЗ от 25.12.2008 г. и регламентирует вопросы обмена деловыми подарками и знаками делового гостеприимства работников </w:t>
      </w:r>
      <w:r w:rsidR="004677DB" w:rsidRPr="008770F5">
        <w:rPr>
          <w:lang w:eastAsia="ru-RU" w:bidi="ru-RU"/>
        </w:rPr>
        <w:t>ГБУЗ СО «СГП №4»</w:t>
      </w:r>
      <w:r w:rsidRPr="008770F5">
        <w:rPr>
          <w:lang w:eastAsia="ru-RU" w:bidi="ru-RU"/>
        </w:rPr>
        <w:t xml:space="preserve"> (далее - Учреждение).</w:t>
      </w:r>
    </w:p>
    <w:p w:rsidR="008770F5" w:rsidRDefault="008770F5" w:rsidP="00CB5626">
      <w:pPr>
        <w:rPr>
          <w:lang w:eastAsia="ru-RU" w:bidi="ru-RU"/>
        </w:rPr>
      </w:pPr>
      <w:r>
        <w:rPr>
          <w:lang w:eastAsia="ru-RU" w:bidi="ru-RU"/>
        </w:rPr>
        <w:t xml:space="preserve">1.2. </w:t>
      </w:r>
      <w:r w:rsidR="00B8189E">
        <w:rPr>
          <w:lang w:eastAsia="ru-RU" w:bidi="ru-RU"/>
        </w:rPr>
        <w:t>Регламент является локальным нормативным актом, определяющим</w:t>
      </w:r>
      <w:r w:rsidRPr="008770F5">
        <w:rPr>
          <w:lang w:eastAsia="ru-RU" w:bidi="ru-RU"/>
        </w:rPr>
        <w:t xml:space="preserve"> общие требования к дарению и принятию деловых подарков, а также к обмену знаками делового гостеприимства для всех работников </w:t>
      </w:r>
      <w:r>
        <w:rPr>
          <w:lang w:eastAsia="ru-RU" w:bidi="ru-RU"/>
        </w:rPr>
        <w:t>ГБУЗ СО «СГП №4»</w:t>
      </w:r>
      <w:r w:rsidRPr="008770F5">
        <w:rPr>
          <w:lang w:eastAsia="ru-RU" w:bidi="ru-RU"/>
        </w:rPr>
        <w:t xml:space="preserve">, </w:t>
      </w:r>
      <w:r w:rsidR="00B8189E">
        <w:rPr>
          <w:lang w:eastAsia="ru-RU" w:bidi="ru-RU"/>
        </w:rPr>
        <w:t>вне зависимости от занимаемой должности и выполняемых трудовых функций.</w:t>
      </w:r>
    </w:p>
    <w:p w:rsidR="00B8189E" w:rsidRDefault="00B8189E" w:rsidP="00CB5626">
      <w:pPr>
        <w:rPr>
          <w:lang w:eastAsia="ru-RU" w:bidi="ru-RU"/>
        </w:rPr>
      </w:pPr>
      <w:r>
        <w:rPr>
          <w:lang w:eastAsia="ru-RU" w:bidi="ru-RU"/>
        </w:rPr>
        <w:t>1.3. Регламент обмена подарками и знаками делового гостеприимства Учреждения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Учреждения.</w:t>
      </w:r>
    </w:p>
    <w:p w:rsidR="00D85E3A" w:rsidRDefault="00D85E3A" w:rsidP="00CB5626">
      <w:pPr>
        <w:rPr>
          <w:lang w:eastAsia="ru-RU" w:bidi="ru-RU"/>
        </w:rPr>
      </w:pPr>
      <w:r>
        <w:rPr>
          <w:lang w:eastAsia="ru-RU" w:bidi="ru-RU"/>
        </w:rPr>
        <w:t>1.4. Под термином «подарок» в Регламенте понимается любой вид предлагаемого или получаемого платежа, вознаграждения, дара, выгоды, материальные или имущественные ценности, и иные преимущества, не выраженные в конкретных материальных благах.</w:t>
      </w:r>
    </w:p>
    <w:p w:rsidR="00D85E3A" w:rsidRDefault="00D85E3A" w:rsidP="00CB5626">
      <w:pPr>
        <w:rPr>
          <w:lang w:eastAsia="ru-RU" w:bidi="ru-RU"/>
        </w:rPr>
      </w:pPr>
      <w:r>
        <w:rPr>
          <w:lang w:eastAsia="ru-RU" w:bidi="ru-RU"/>
        </w:rPr>
        <w:t>1.5. Под термином «деловое гостеприимство» в Регламенте понимается любая форма предложенного или полученного социально-бытового обслуживания, увеселительных мероприятий, путешествий, проживания или приглашений.</w:t>
      </w:r>
    </w:p>
    <w:p w:rsidR="00D85E3A" w:rsidRDefault="00D85E3A" w:rsidP="00CB5626">
      <w:pPr>
        <w:rPr>
          <w:lang w:eastAsia="ru-RU" w:bidi="ru-RU"/>
        </w:rPr>
      </w:pPr>
      <w:r>
        <w:rPr>
          <w:lang w:eastAsia="ru-RU" w:bidi="ru-RU"/>
        </w:rPr>
        <w:t>1.6. Регламент преследует следующие цели:</w:t>
      </w:r>
    </w:p>
    <w:p w:rsidR="00D85E3A" w:rsidRDefault="00D85E3A" w:rsidP="00D85E3A">
      <w:r>
        <w:rPr>
          <w:lang w:eastAsia="ru-RU" w:bidi="ru-RU"/>
        </w:rPr>
        <w:t xml:space="preserve">- </w:t>
      </w:r>
      <w:r>
        <w:t xml:space="preserve"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Учреждения; </w:t>
      </w:r>
    </w:p>
    <w:p w:rsidR="00D85E3A" w:rsidRDefault="00D85E3A" w:rsidP="00D85E3A">
      <w:r>
        <w:t>- осуществление хозяйственной и иной деятельности Учреждения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85E3A" w:rsidRDefault="00D85E3A" w:rsidP="00D85E3A">
      <w:r>
        <w:t>- 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B5626" w:rsidRDefault="00D85E3A" w:rsidP="00D85E3A">
      <w:r>
        <w:t xml:space="preserve">- минимизирование рисков, связанных с возможным злоупотреблением в области подарков, представительских мероприятий. </w:t>
      </w:r>
    </w:p>
    <w:p w:rsidR="00D85E3A" w:rsidRDefault="00D85E3A" w:rsidP="00D85E3A">
      <w:pPr>
        <w:rPr>
          <w:b/>
          <w:bCs/>
          <w:color w:val="000000"/>
          <w:szCs w:val="24"/>
          <w:lang w:eastAsia="ru-RU" w:bidi="ru-RU"/>
        </w:rPr>
      </w:pPr>
    </w:p>
    <w:p w:rsidR="00CB5626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>2. ТРЕБОВАНИЯ К ДЕЛОВЫМ ПОДАРКАМ И ЗНАКАМ ДЕЛОВОГО ГОСТЕПРИИМСТВА</w:t>
      </w:r>
    </w:p>
    <w:p w:rsidR="00CB5626" w:rsidRPr="00CB5626" w:rsidRDefault="00CB5626" w:rsidP="00CB5626">
      <w:pPr>
        <w:rPr>
          <w:lang w:eastAsia="ru-RU" w:bidi="ru-RU"/>
        </w:rPr>
      </w:pP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2.1.</w:t>
      </w:r>
      <w:r w:rsidRPr="00CB5626">
        <w:rPr>
          <w:lang w:eastAsia="ru-RU" w:bidi="ru-RU"/>
        </w:rPr>
        <w:tab/>
        <w:t>Деловые подарки и знаки делового гостеприимства являются общепринятым проявлением вежливости при осуществлении деятельности учреждений и предприятий.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2.2.</w:t>
      </w:r>
      <w:r w:rsidRPr="00CB5626">
        <w:rPr>
          <w:lang w:eastAsia="ru-RU" w:bidi="ru-RU"/>
        </w:rPr>
        <w:tab/>
        <w:t>Деловые подарки, подлежащие дарению, и знаки делового гостеприимства должны быть вручены и оказаны только от имени учреждения и предприятия.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2.3.</w:t>
      </w:r>
      <w:r w:rsidRPr="00CB5626">
        <w:rPr>
          <w:lang w:eastAsia="ru-RU" w:bidi="ru-RU"/>
        </w:rPr>
        <w:tab/>
        <w:t>Деловые подарки, подлежащие дарению, и знаки делового гостеприимства не должны: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-</w:t>
      </w:r>
      <w:r w:rsidRPr="00CB5626">
        <w:rPr>
          <w:lang w:eastAsia="ru-RU" w:bidi="ru-RU"/>
        </w:rPr>
        <w:tab/>
        <w:t>быть дорогостоящими (стоимостью более 3000 (</w:t>
      </w:r>
      <w:r w:rsidR="00DC04B1">
        <w:rPr>
          <w:lang w:eastAsia="ru-RU" w:bidi="ru-RU"/>
        </w:rPr>
        <w:t>т</w:t>
      </w:r>
      <w:r w:rsidRPr="00CB5626">
        <w:rPr>
          <w:lang w:eastAsia="ru-RU" w:bidi="ru-RU"/>
        </w:rPr>
        <w:t>рех тысяч) рублей, за исключением дарения в связи с протокольными и иными официальными мероприятиями) или предметами роскоши;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-</w:t>
      </w:r>
      <w:r w:rsidRPr="00CB5626">
        <w:rPr>
          <w:lang w:eastAsia="ru-RU" w:bidi="ru-RU"/>
        </w:rPr>
        <w:tab/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-</w:t>
      </w:r>
      <w:r w:rsidRPr="00CB5626">
        <w:rPr>
          <w:lang w:eastAsia="ru-RU" w:bidi="ru-RU"/>
        </w:rPr>
        <w:tab/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-</w:t>
      </w:r>
      <w:r w:rsidRPr="00CB5626">
        <w:rPr>
          <w:lang w:eastAsia="ru-RU" w:bidi="ru-RU"/>
        </w:rPr>
        <w:tab/>
        <w:t>создавать репутационный риск для учреждений и предприятий;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-</w:t>
      </w:r>
      <w:r w:rsidRPr="00CB5626">
        <w:rPr>
          <w:lang w:eastAsia="ru-RU" w:bidi="ru-RU"/>
        </w:rPr>
        <w:tab/>
        <w:t>быть в форме наличных, безналичных денежных средств, ценных бумаг, драгоценных металлов.</w:t>
      </w: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2.4.</w:t>
      </w:r>
      <w:r w:rsidRPr="00CB5626">
        <w:rPr>
          <w:lang w:eastAsia="ru-RU" w:bidi="ru-RU"/>
        </w:rPr>
        <w:tab/>
        <w:t>Деловые подарки, подлежащие дарению, и знаки делового гостеприимства могут быть прямо связаны с установленными целями деятельности учреждений и предприятий, с памятными датами, юбилеями, общенациональными, профессиональными праздниками.</w:t>
      </w:r>
    </w:p>
    <w:p w:rsidR="00CB5626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B5626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3.  </w:t>
      </w:r>
      <w:r w:rsidRPr="00CB5626">
        <w:rPr>
          <w:b/>
          <w:bCs/>
          <w:color w:val="000000"/>
          <w:sz w:val="24"/>
          <w:szCs w:val="24"/>
          <w:lang w:eastAsia="ru-RU" w:bidi="ru-RU"/>
        </w:rPr>
        <w:t>ОБЯЗАННОСТИ РАБОТНИКОВ УЧРЕЖДЕНИЯ</w:t>
      </w:r>
    </w:p>
    <w:p w:rsidR="00CB5626" w:rsidRPr="00CB5626" w:rsidRDefault="00CB5626" w:rsidP="00CB5626">
      <w:pPr>
        <w:pStyle w:val="1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3.1.</w:t>
      </w:r>
      <w:r>
        <w:rPr>
          <w:lang w:eastAsia="ru-RU" w:bidi="ru-RU"/>
        </w:rPr>
        <w:tab/>
        <w:t>Работники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настоящим Регламентом.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3.2.</w:t>
      </w:r>
      <w:r>
        <w:rPr>
          <w:lang w:eastAsia="ru-RU" w:bidi="ru-RU"/>
        </w:rPr>
        <w:tab/>
        <w:t>Работники Учреждения обязаны: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lastRenderedPageBreak/>
        <w:t>-</w:t>
      </w:r>
      <w:r>
        <w:rPr>
          <w:lang w:eastAsia="ru-RU" w:bidi="ru-RU"/>
        </w:rPr>
        <w:tab/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-</w:t>
      </w:r>
      <w:r>
        <w:rPr>
          <w:lang w:eastAsia="ru-RU" w:bidi="ru-RU"/>
        </w:rPr>
        <w:tab/>
        <w:t>сообщить о получении делового подарка и сдать его в порядке, установленном локальными актами Учреждения в случае, если подарок получен от лица учреждения и предприятия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3.3.</w:t>
      </w:r>
      <w:r>
        <w:rPr>
          <w:lang w:eastAsia="ru-RU" w:bidi="ru-RU"/>
        </w:rPr>
        <w:tab/>
        <w:t>Работникам Учреждения запрещается: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-</w:t>
      </w:r>
      <w:r>
        <w:rPr>
          <w:lang w:eastAsia="ru-RU" w:bidi="ru-RU"/>
        </w:rPr>
        <w:tab/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учреждений или третьих лиц о вручении деловых подарков и об оказании знаков делового гостеприимства, деловые подарки и знаки делового гостеприимства;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-</w:t>
      </w:r>
      <w:r>
        <w:rPr>
          <w:lang w:eastAsia="ru-RU" w:bidi="ru-RU"/>
        </w:rPr>
        <w:tab/>
        <w:t>просить, требовать, вынуждать учреждения и предприятия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CB5626" w:rsidRDefault="00CB5626" w:rsidP="00CB5626">
      <w:pPr>
        <w:rPr>
          <w:lang w:eastAsia="ru-RU" w:bidi="ru-RU"/>
        </w:rPr>
      </w:pPr>
      <w:r>
        <w:rPr>
          <w:lang w:eastAsia="ru-RU" w:bidi="ru-RU"/>
        </w:rPr>
        <w:t>-</w:t>
      </w:r>
      <w:r>
        <w:rPr>
          <w:lang w:eastAsia="ru-RU" w:bidi="ru-RU"/>
        </w:rPr>
        <w:tab/>
        <w:t>принимать подарки в форме наличных, безналичных денежных средств, ценных бумаг, драгоценных металлов.</w:t>
      </w:r>
      <w:bookmarkStart w:id="0" w:name="_GoBack"/>
      <w:bookmarkEnd w:id="0"/>
    </w:p>
    <w:p w:rsidR="00CB5626" w:rsidRDefault="00CB5626" w:rsidP="00CB5626">
      <w:pPr>
        <w:jc w:val="center"/>
      </w:pPr>
    </w:p>
    <w:p w:rsidR="00CB5626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CB5626">
        <w:rPr>
          <w:b/>
          <w:bCs/>
          <w:color w:val="000000"/>
          <w:sz w:val="24"/>
          <w:szCs w:val="24"/>
          <w:lang w:eastAsia="ru-RU" w:bidi="ru-RU"/>
        </w:rPr>
        <w:t>4. ОТВЕТСТВЕННОСТЬ РАБОТНИКОВ УЧРЕЖДЕНИЯ</w:t>
      </w:r>
    </w:p>
    <w:p w:rsidR="00CB5626" w:rsidRDefault="00CB5626" w:rsidP="00CB5626">
      <w:pPr>
        <w:pStyle w:val="1"/>
        <w:shd w:val="clear" w:color="auto" w:fill="auto"/>
        <w:spacing w:after="0"/>
        <w:ind w:firstLine="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:rsidR="00CB5626" w:rsidRPr="00CB5626" w:rsidRDefault="00CB5626" w:rsidP="00CB5626">
      <w:pPr>
        <w:rPr>
          <w:lang w:eastAsia="ru-RU" w:bidi="ru-RU"/>
        </w:rPr>
      </w:pPr>
      <w:r w:rsidRPr="00CB5626">
        <w:rPr>
          <w:lang w:eastAsia="ru-RU" w:bidi="ru-RU"/>
        </w:rPr>
        <w:t>4.1. Работники Учреждения несут дисциплинарную, административную и иную, предусмотренную действующим законодательством РФ, ответственность</w:t>
      </w:r>
      <w:r w:rsidR="008770F5">
        <w:rPr>
          <w:lang w:eastAsia="ru-RU" w:bidi="ru-RU"/>
        </w:rPr>
        <w:t xml:space="preserve"> за неисполнение настоящего Регламента</w:t>
      </w:r>
      <w:r w:rsidRPr="00CB5626">
        <w:rPr>
          <w:lang w:eastAsia="ru-RU" w:bidi="ru-RU"/>
        </w:rPr>
        <w:t>.</w:t>
      </w:r>
    </w:p>
    <w:sectPr w:rsidR="00CB5626" w:rsidRPr="00CB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26"/>
    <w:rsid w:val="004677DB"/>
    <w:rsid w:val="00505717"/>
    <w:rsid w:val="00515C1F"/>
    <w:rsid w:val="008770F5"/>
    <w:rsid w:val="00A60B96"/>
    <w:rsid w:val="00B8189E"/>
    <w:rsid w:val="00C904D1"/>
    <w:rsid w:val="00CB5626"/>
    <w:rsid w:val="00D85E3A"/>
    <w:rsid w:val="00DC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7026D-F221-43D5-89BF-CA03967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2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B5626"/>
    <w:rPr>
      <w:rFonts w:ascii="Times New Roman" w:eastAsia="Times New Roman" w:hAnsi="Times New Roman" w:cs="Times New Roman"/>
      <w:sz w:val="74"/>
      <w:szCs w:val="74"/>
      <w:shd w:val="clear" w:color="auto" w:fill="FFFFFF"/>
    </w:rPr>
  </w:style>
  <w:style w:type="paragraph" w:customStyle="1" w:styleId="1">
    <w:name w:val="Основной текст1"/>
    <w:basedOn w:val="a"/>
    <w:link w:val="a3"/>
    <w:rsid w:val="00CB5626"/>
    <w:pPr>
      <w:widowControl w:val="0"/>
      <w:shd w:val="clear" w:color="auto" w:fill="FFFFFF"/>
      <w:spacing w:after="40" w:line="240" w:lineRule="auto"/>
      <w:ind w:firstLine="400"/>
      <w:jc w:val="left"/>
    </w:pPr>
    <w:rPr>
      <w:rFonts w:eastAsia="Times New Roman" w:cs="Times New Roman"/>
      <w:sz w:val="74"/>
      <w:szCs w:val="74"/>
    </w:rPr>
  </w:style>
  <w:style w:type="paragraph" w:styleId="a4">
    <w:name w:val="List Paragraph"/>
    <w:basedOn w:val="a"/>
    <w:uiPriority w:val="34"/>
    <w:qFormat/>
    <w:rsid w:val="0087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Коннова</dc:creator>
  <cp:keywords/>
  <dc:description/>
  <cp:lastModifiedBy>akolchugin</cp:lastModifiedBy>
  <cp:revision>7</cp:revision>
  <dcterms:created xsi:type="dcterms:W3CDTF">2024-01-18T10:12:00Z</dcterms:created>
  <dcterms:modified xsi:type="dcterms:W3CDTF">2024-01-18T10:52:00Z</dcterms:modified>
</cp:coreProperties>
</file>